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2B708" w14:textId="1B20055B" w:rsidR="000176A0" w:rsidRPr="000176A0" w:rsidRDefault="00D66AB0" w:rsidP="000176A0">
      <w:pPr>
        <w:spacing w:after="0" w:line="240" w:lineRule="auto"/>
        <w:ind w:left="2880"/>
        <w:rPr>
          <w:rFonts w:ascii="Helvetica LT Std" w:hAnsi="Helvetica LT Std"/>
          <w:b/>
          <w:sz w:val="32"/>
          <w:szCs w:val="32"/>
        </w:rPr>
      </w:pPr>
      <w:r w:rsidRPr="000176A0">
        <w:rPr>
          <w:rFonts w:ascii="Helvetica LT Std" w:hAnsi="Helvetica LT Std"/>
          <w:noProof/>
        </w:rPr>
        <w:drawing>
          <wp:anchor distT="0" distB="0" distL="114300" distR="114300" simplePos="0" relativeHeight="251662336" behindDoc="0" locked="0" layoutInCell="1" allowOverlap="1" wp14:anchorId="29A9EAD2" wp14:editId="612816B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5920" cy="723844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sh Pacific Logo Original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723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A0" w:rsidRPr="000176A0">
        <w:rPr>
          <w:rFonts w:ascii="Helvetica LT Std" w:hAnsi="Helvetica LT Std"/>
          <w:b/>
          <w:sz w:val="32"/>
          <w:szCs w:val="32"/>
        </w:rPr>
        <w:t>Walsh Construction Company II, LLC</w:t>
      </w:r>
    </w:p>
    <w:p w14:paraId="213477CA" w14:textId="367A40C9" w:rsidR="000176A0" w:rsidRPr="000176A0" w:rsidRDefault="000176A0" w:rsidP="000176A0">
      <w:pPr>
        <w:spacing w:after="0" w:line="240" w:lineRule="auto"/>
        <w:ind w:left="2880"/>
        <w:rPr>
          <w:rFonts w:ascii="Helvetica LT Std" w:hAnsi="Helvetica LT Std"/>
        </w:rPr>
      </w:pPr>
      <w:r w:rsidRPr="000176A0">
        <w:rPr>
          <w:rFonts w:ascii="Helvetica LT Std" w:hAnsi="Helvetica LT Std"/>
        </w:rPr>
        <w:t>16400 Southcenter Parkway, Suite 501</w:t>
      </w:r>
    </w:p>
    <w:p w14:paraId="74E4379A" w14:textId="5784F947" w:rsidR="000176A0" w:rsidRPr="000176A0" w:rsidRDefault="000176A0" w:rsidP="000176A0">
      <w:pPr>
        <w:spacing w:after="0" w:line="240" w:lineRule="auto"/>
        <w:ind w:left="2880"/>
        <w:rPr>
          <w:rFonts w:ascii="Helvetica LT Std" w:hAnsi="Helvetica LT Std"/>
        </w:rPr>
      </w:pPr>
      <w:r w:rsidRPr="000176A0">
        <w:rPr>
          <w:rFonts w:ascii="Helvetica LT Std" w:hAnsi="Helvetica LT Std"/>
        </w:rPr>
        <w:t>Seattle, WA 98188</w:t>
      </w:r>
    </w:p>
    <w:p w14:paraId="72360A20" w14:textId="21D62199" w:rsidR="000176A0" w:rsidRPr="000176A0" w:rsidRDefault="000176A0" w:rsidP="000176A0">
      <w:pPr>
        <w:spacing w:after="0" w:line="240" w:lineRule="auto"/>
        <w:ind w:left="2880"/>
        <w:rPr>
          <w:rFonts w:ascii="Helvetica LT Std" w:hAnsi="Helvetica LT Std"/>
        </w:rPr>
      </w:pPr>
      <w:r w:rsidRPr="000176A0">
        <w:rPr>
          <w:rFonts w:ascii="Helvetica LT Std" w:hAnsi="Helvetica LT Std"/>
        </w:rPr>
        <w:t>Phone: (206) 394-7300   Fax: (206) 394-7398</w:t>
      </w:r>
    </w:p>
    <w:p w14:paraId="0F471BD0" w14:textId="77777777" w:rsidR="000176A0" w:rsidRPr="00B67FA7" w:rsidRDefault="000176A0" w:rsidP="00D66AB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27A40D0F" w14:textId="3E3FFCCE" w:rsidR="00D66AB0" w:rsidRPr="00B67FA7" w:rsidRDefault="00E31087" w:rsidP="00D66AB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>Wa</w:t>
      </w:r>
      <w:r w:rsidR="0036444A" w:rsidRPr="00B67FA7">
        <w:rPr>
          <w:rFonts w:ascii="Times New Roman" w:hAnsi="Times New Roman" w:cs="Times New Roman"/>
        </w:rPr>
        <w:t>lsh Construction Company II, LLC</w:t>
      </w:r>
      <w:r w:rsidR="00D66AB0" w:rsidRPr="00B67FA7">
        <w:rPr>
          <w:rFonts w:ascii="Times New Roman" w:hAnsi="Times New Roman" w:cs="Times New Roman"/>
        </w:rPr>
        <w:t xml:space="preserve"> is requesting quotes from subcontractors and suppliers</w:t>
      </w:r>
      <w:r w:rsidR="00422835" w:rsidRPr="00B67FA7">
        <w:rPr>
          <w:rFonts w:ascii="Times New Roman" w:hAnsi="Times New Roman" w:cs="Times New Roman"/>
        </w:rPr>
        <w:t xml:space="preserve"> </w:t>
      </w:r>
      <w:r w:rsidR="00D66AB0" w:rsidRPr="00B67FA7">
        <w:rPr>
          <w:rFonts w:ascii="Times New Roman" w:hAnsi="Times New Roman" w:cs="Times New Roman"/>
        </w:rPr>
        <w:t>for the following:</w:t>
      </w:r>
    </w:p>
    <w:p w14:paraId="37D2510A" w14:textId="77777777" w:rsidR="0093481A" w:rsidRPr="00B67FA7" w:rsidRDefault="0093481A" w:rsidP="00D66AB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B499A" w14:textId="49F6DA89" w:rsidR="002367E4" w:rsidRPr="00B67FA7" w:rsidRDefault="009A284E" w:rsidP="00B67FA7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B67FA7">
        <w:rPr>
          <w:rFonts w:ascii="Times New Roman" w:hAnsi="Times New Roman" w:cs="Times New Roman"/>
          <w:b/>
          <w:bCs/>
          <w:sz w:val="21"/>
          <w:szCs w:val="21"/>
        </w:rPr>
        <w:t>SR 108/ US 101/ Mason and Thurston Co Fish Barriers – Remove Fish Barriers Project</w:t>
      </w:r>
      <w:r w:rsidR="00E94A16" w:rsidRPr="00B67FA7">
        <w:rPr>
          <w:rFonts w:ascii="Times New Roman" w:hAnsi="Times New Roman" w:cs="Times New Roman"/>
          <w:b/>
          <w:bCs/>
          <w:sz w:val="21"/>
          <w:szCs w:val="21"/>
        </w:rPr>
        <w:t xml:space="preserve"> Design Build</w:t>
      </w:r>
    </w:p>
    <w:p w14:paraId="21FEC171" w14:textId="78153DAF" w:rsidR="00600FC9" w:rsidRPr="00B67FA7" w:rsidRDefault="00A66963" w:rsidP="00600FC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Owner: </w:t>
      </w:r>
      <w:r w:rsidR="009A284E" w:rsidRPr="00B67FA7">
        <w:rPr>
          <w:rFonts w:ascii="Times New Roman" w:hAnsi="Times New Roman" w:cs="Times New Roman"/>
        </w:rPr>
        <w:t>WSDOT</w:t>
      </w:r>
    </w:p>
    <w:p w14:paraId="40F6DE4F" w14:textId="3F4000EA" w:rsidR="009F43CD" w:rsidRPr="00B67FA7" w:rsidRDefault="009F43CD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6FEB00" w14:textId="2A8D1A22" w:rsidR="00D40D92" w:rsidRPr="00B67FA7" w:rsidRDefault="00FB4935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  <w:b/>
          <w:bCs/>
        </w:rPr>
        <w:t>E</w:t>
      </w:r>
      <w:r w:rsidR="002F2128" w:rsidRPr="00B67FA7">
        <w:rPr>
          <w:rFonts w:ascii="Times New Roman" w:hAnsi="Times New Roman" w:cs="Times New Roman"/>
          <w:b/>
          <w:bCs/>
        </w:rPr>
        <w:t>nforceable SVBE</w:t>
      </w:r>
      <w:r w:rsidR="00EE3850" w:rsidRPr="00B67FA7">
        <w:rPr>
          <w:rFonts w:ascii="Times New Roman" w:hAnsi="Times New Roman" w:cs="Times New Roman"/>
          <w:b/>
          <w:bCs/>
        </w:rPr>
        <w:t xml:space="preserve"> Goal: </w:t>
      </w:r>
      <w:r w:rsidR="00B67FA7">
        <w:rPr>
          <w:rFonts w:ascii="Times New Roman" w:hAnsi="Times New Roman" w:cs="Times New Roman"/>
          <w:b/>
          <w:bCs/>
        </w:rPr>
        <w:t xml:space="preserve"> </w:t>
      </w:r>
      <w:r w:rsidR="00AB3C32" w:rsidRPr="00B67FA7">
        <w:rPr>
          <w:rFonts w:ascii="Times New Roman" w:hAnsi="Times New Roman" w:cs="Times New Roman"/>
        </w:rPr>
        <w:t xml:space="preserve">Small Business Enterprises </w:t>
      </w:r>
      <w:r w:rsidR="00AB3C32" w:rsidRPr="00B67FA7">
        <w:rPr>
          <w:rFonts w:ascii="Times New Roman" w:hAnsi="Times New Roman" w:cs="Times New Roman"/>
          <w:b/>
          <w:bCs/>
        </w:rPr>
        <w:t>SBE</w:t>
      </w:r>
      <w:r w:rsidR="00AB3C32" w:rsidRPr="00B67FA7">
        <w:rPr>
          <w:rFonts w:ascii="Times New Roman" w:hAnsi="Times New Roman" w:cs="Times New Roman"/>
        </w:rPr>
        <w:t xml:space="preserve"> – </w:t>
      </w:r>
      <w:r w:rsidR="00AB3C32" w:rsidRPr="00B67FA7">
        <w:rPr>
          <w:rFonts w:ascii="Times New Roman" w:hAnsi="Times New Roman" w:cs="Times New Roman"/>
          <w:b/>
          <w:bCs/>
        </w:rPr>
        <w:t>5%</w:t>
      </w:r>
    </w:p>
    <w:p w14:paraId="4B1F89CD" w14:textId="13B94863" w:rsidR="009F654B" w:rsidRPr="00B67FA7" w:rsidRDefault="00AB3C32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B67FA7">
        <w:rPr>
          <w:rFonts w:ascii="Times New Roman" w:hAnsi="Times New Roman" w:cs="Times New Roman"/>
        </w:rPr>
        <w:tab/>
      </w:r>
      <w:r w:rsidR="00B67FA7">
        <w:rPr>
          <w:rFonts w:ascii="Times New Roman" w:hAnsi="Times New Roman" w:cs="Times New Roman"/>
        </w:rPr>
        <w:t xml:space="preserve">      </w:t>
      </w:r>
      <w:r w:rsidR="00E94A16" w:rsidRPr="00B67FA7">
        <w:rPr>
          <w:rFonts w:ascii="Times New Roman" w:hAnsi="Times New Roman" w:cs="Times New Roman"/>
        </w:rPr>
        <w:t xml:space="preserve">Veteran-Owned Business </w:t>
      </w:r>
      <w:r w:rsidR="00E94A16" w:rsidRPr="00B67FA7">
        <w:rPr>
          <w:rFonts w:ascii="Times New Roman" w:hAnsi="Times New Roman" w:cs="Times New Roman"/>
          <w:b/>
          <w:bCs/>
        </w:rPr>
        <w:t>VOB – 2%</w:t>
      </w:r>
    </w:p>
    <w:p w14:paraId="1C89FA09" w14:textId="77777777" w:rsidR="00D40D92" w:rsidRPr="00B67FA7" w:rsidRDefault="00D40D92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CB8C253" w14:textId="6364CE38" w:rsidR="009F43CD" w:rsidRPr="00B67FA7" w:rsidRDefault="00E94A16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  <w:b/>
          <w:bCs/>
        </w:rPr>
        <w:t>Proposal Due</w:t>
      </w:r>
      <w:r w:rsidR="009F43CD" w:rsidRPr="00B67FA7">
        <w:rPr>
          <w:rFonts w:ascii="Times New Roman" w:hAnsi="Times New Roman" w:cs="Times New Roman"/>
          <w:b/>
          <w:bCs/>
        </w:rPr>
        <w:t xml:space="preserve"> Date</w:t>
      </w:r>
      <w:r w:rsidRPr="00B67FA7">
        <w:rPr>
          <w:rFonts w:ascii="Times New Roman" w:hAnsi="Times New Roman" w:cs="Times New Roman"/>
          <w:b/>
          <w:bCs/>
        </w:rPr>
        <w:t xml:space="preserve"> to WSDOT</w:t>
      </w:r>
      <w:r w:rsidR="009F43CD" w:rsidRPr="00B67FA7">
        <w:rPr>
          <w:rFonts w:ascii="Times New Roman" w:hAnsi="Times New Roman" w:cs="Times New Roman"/>
          <w:b/>
          <w:bCs/>
        </w:rPr>
        <w:t>:</w:t>
      </w:r>
      <w:r w:rsidRPr="00B67FA7">
        <w:rPr>
          <w:rFonts w:ascii="Times New Roman" w:hAnsi="Times New Roman" w:cs="Times New Roman"/>
          <w:b/>
          <w:bCs/>
        </w:rPr>
        <w:t xml:space="preserve"> </w:t>
      </w:r>
      <w:r w:rsidR="00B67FA7">
        <w:rPr>
          <w:rFonts w:ascii="Times New Roman" w:hAnsi="Times New Roman" w:cs="Times New Roman"/>
          <w:b/>
          <w:bCs/>
        </w:rPr>
        <w:t xml:space="preserve"> </w:t>
      </w:r>
      <w:r w:rsidRPr="00B67FA7">
        <w:rPr>
          <w:rFonts w:ascii="Times New Roman" w:hAnsi="Times New Roman" w:cs="Times New Roman"/>
          <w:b/>
          <w:bCs/>
        </w:rPr>
        <w:t>June 2</w:t>
      </w:r>
      <w:r w:rsidRPr="00B67FA7">
        <w:rPr>
          <w:rFonts w:ascii="Times New Roman" w:hAnsi="Times New Roman" w:cs="Times New Roman"/>
          <w:b/>
          <w:bCs/>
          <w:vertAlign w:val="superscript"/>
        </w:rPr>
        <w:t>nd</w:t>
      </w:r>
      <w:r w:rsidRPr="00B67FA7">
        <w:rPr>
          <w:rFonts w:ascii="Times New Roman" w:hAnsi="Times New Roman" w:cs="Times New Roman"/>
          <w:b/>
          <w:bCs/>
        </w:rPr>
        <w:t xml:space="preserve">, 2022 </w:t>
      </w:r>
    </w:p>
    <w:p w14:paraId="34EA9C8D" w14:textId="2D4830F5" w:rsidR="00C57E43" w:rsidRPr="00B67FA7" w:rsidRDefault="009F43CD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  <w:b/>
          <w:bCs/>
        </w:rPr>
        <w:t>Subcontractor and supplier quotes requested</w:t>
      </w:r>
      <w:r w:rsidR="00FD0106" w:rsidRPr="00B67FA7">
        <w:rPr>
          <w:rFonts w:ascii="Times New Roman" w:hAnsi="Times New Roman" w:cs="Times New Roman"/>
          <w:b/>
          <w:bCs/>
        </w:rPr>
        <w:t>:</w:t>
      </w:r>
      <w:r w:rsidR="00B67FA7">
        <w:rPr>
          <w:rFonts w:ascii="Times New Roman" w:hAnsi="Times New Roman" w:cs="Times New Roman"/>
          <w:b/>
          <w:bCs/>
        </w:rPr>
        <w:t xml:space="preserve"> </w:t>
      </w:r>
      <w:r w:rsidR="00FD0106" w:rsidRPr="00B67FA7">
        <w:rPr>
          <w:rFonts w:ascii="Times New Roman" w:hAnsi="Times New Roman" w:cs="Times New Roman"/>
          <w:b/>
          <w:bCs/>
        </w:rPr>
        <w:t xml:space="preserve"> EO</w:t>
      </w:r>
      <w:r w:rsidR="00717178" w:rsidRPr="00B67FA7">
        <w:rPr>
          <w:rFonts w:ascii="Times New Roman" w:hAnsi="Times New Roman" w:cs="Times New Roman"/>
          <w:b/>
          <w:bCs/>
        </w:rPr>
        <w:t>D 5/27/22</w:t>
      </w:r>
    </w:p>
    <w:p w14:paraId="2860B673" w14:textId="458AEF16" w:rsidR="00717178" w:rsidRPr="00B67FA7" w:rsidRDefault="00717178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bCs/>
          <w:iCs/>
        </w:rPr>
      </w:pPr>
      <w:r w:rsidRPr="00B67FA7">
        <w:rPr>
          <w:rFonts w:ascii="Times New Roman" w:hAnsi="Times New Roman" w:cs="Times New Roman"/>
          <w:b/>
          <w:bCs/>
        </w:rPr>
        <w:t>Subcontractor and supplier Scope Letters requested:</w:t>
      </w:r>
      <w:r w:rsidR="00B67FA7">
        <w:rPr>
          <w:rFonts w:ascii="Times New Roman" w:hAnsi="Times New Roman" w:cs="Times New Roman"/>
          <w:b/>
          <w:bCs/>
        </w:rPr>
        <w:t xml:space="preserve"> </w:t>
      </w:r>
      <w:r w:rsidRPr="00B67FA7">
        <w:rPr>
          <w:rFonts w:ascii="Times New Roman" w:hAnsi="Times New Roman" w:cs="Times New Roman"/>
          <w:b/>
          <w:bCs/>
        </w:rPr>
        <w:t xml:space="preserve"> EOD </w:t>
      </w:r>
      <w:r w:rsidR="001D0E2B" w:rsidRPr="00B67FA7">
        <w:rPr>
          <w:rFonts w:ascii="Times New Roman" w:hAnsi="Times New Roman" w:cs="Times New Roman"/>
          <w:b/>
          <w:bCs/>
        </w:rPr>
        <w:t>5/25/22</w:t>
      </w:r>
    </w:p>
    <w:p w14:paraId="77039D07" w14:textId="7E02EECA" w:rsidR="009F43CD" w:rsidRPr="00B67FA7" w:rsidRDefault="001D0E2B" w:rsidP="009F43CD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iCs/>
        </w:rPr>
      </w:pPr>
      <w:r w:rsidRPr="00B67FA7">
        <w:rPr>
          <w:rFonts w:ascii="Times New Roman" w:hAnsi="Times New Roman" w:cs="Times New Roman"/>
          <w:b/>
          <w:bCs/>
          <w:iCs/>
        </w:rPr>
        <w:t>Quotes</w:t>
      </w:r>
      <w:r w:rsidR="009F43CD" w:rsidRPr="00B67FA7">
        <w:rPr>
          <w:rFonts w:ascii="Times New Roman" w:hAnsi="Times New Roman" w:cs="Times New Roman"/>
          <w:b/>
          <w:bCs/>
          <w:iCs/>
        </w:rPr>
        <w:t xml:space="preserve"> can be emailed to:</w:t>
      </w:r>
      <w:r w:rsidR="00B67FA7">
        <w:rPr>
          <w:rFonts w:ascii="Times New Roman" w:hAnsi="Times New Roman" w:cs="Times New Roman"/>
          <w:b/>
          <w:bCs/>
          <w:iCs/>
        </w:rPr>
        <w:t xml:space="preserve"> </w:t>
      </w:r>
      <w:r w:rsidR="009F43CD" w:rsidRPr="00B67FA7">
        <w:rPr>
          <w:rFonts w:ascii="Times New Roman" w:hAnsi="Times New Roman" w:cs="Times New Roman"/>
          <w:iCs/>
        </w:rPr>
        <w:t xml:space="preserve"> </w:t>
      </w:r>
      <w:hyperlink r:id="rId11" w:history="1">
        <w:r w:rsidR="00A55F0A" w:rsidRPr="00B67FA7">
          <w:rPr>
            <w:rStyle w:val="Hyperlink"/>
            <w:rFonts w:ascii="Times New Roman" w:hAnsi="Times New Roman" w:cs="Times New Roman"/>
            <w:iCs/>
          </w:rPr>
          <w:t>Bid.WACIVIL@walshgroup.com</w:t>
        </w:r>
      </w:hyperlink>
    </w:p>
    <w:p w14:paraId="76D0CDED" w14:textId="77777777" w:rsidR="00926B4B" w:rsidRPr="00B67FA7" w:rsidRDefault="00926B4B" w:rsidP="00ED501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505C003" w14:textId="1CE252DE" w:rsidR="00E05407" w:rsidRPr="00B67FA7" w:rsidRDefault="00926B4B" w:rsidP="005D6C81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  <w:b/>
          <w:bCs/>
        </w:rPr>
        <w:t>Project Description</w:t>
      </w:r>
      <w:r w:rsidR="00ED5010" w:rsidRPr="00B67FA7">
        <w:rPr>
          <w:rFonts w:ascii="Times New Roman" w:hAnsi="Times New Roman" w:cs="Times New Roman"/>
          <w:b/>
          <w:bCs/>
        </w:rPr>
        <w:t>:</w:t>
      </w:r>
      <w:r w:rsidRPr="00B67FA7">
        <w:rPr>
          <w:rFonts w:ascii="Times New Roman" w:hAnsi="Times New Roman" w:cs="Times New Roman"/>
        </w:rPr>
        <w:t xml:space="preserve"> </w:t>
      </w:r>
      <w:r w:rsidR="007B41DE" w:rsidRPr="00B67FA7">
        <w:rPr>
          <w:rFonts w:ascii="Times New Roman" w:hAnsi="Times New Roman" w:cs="Times New Roman"/>
        </w:rPr>
        <w:t>This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Project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will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remove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existing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barriers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to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fish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migration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at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the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following</w:t>
      </w:r>
      <w:r w:rsidR="00491940" w:rsidRPr="00B67FA7">
        <w:rPr>
          <w:rFonts w:ascii="Times New Roman" w:hAnsi="Times New Roman" w:cs="Times New Roman"/>
        </w:rPr>
        <w:t xml:space="preserve"> </w:t>
      </w:r>
      <w:r w:rsidR="007B41DE" w:rsidRPr="00B67FA7">
        <w:rPr>
          <w:rFonts w:ascii="Times New Roman" w:hAnsi="Times New Roman" w:cs="Times New Roman"/>
        </w:rPr>
        <w:t>SR</w:t>
      </w:r>
      <w:r w:rsidR="007B41DE" w:rsidRPr="00B67FA7">
        <w:rPr>
          <w:rFonts w:ascii="Times New Roman" w:hAnsi="Times New Roman" w:cs="Times New Roman"/>
          <w:spacing w:val="-1"/>
        </w:rPr>
        <w:t xml:space="preserve"> </w:t>
      </w:r>
      <w:r w:rsidR="007B41DE" w:rsidRPr="00B67FA7">
        <w:rPr>
          <w:rFonts w:ascii="Times New Roman" w:hAnsi="Times New Roman" w:cs="Times New Roman"/>
        </w:rPr>
        <w:t>108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and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US 101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stream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crossings</w:t>
      </w:r>
      <w:r w:rsidR="007B41DE" w:rsidRPr="00B67FA7">
        <w:rPr>
          <w:rFonts w:ascii="Times New Roman" w:hAnsi="Times New Roman" w:cs="Times New Roman"/>
          <w:spacing w:val="-1"/>
        </w:rPr>
        <w:t xml:space="preserve"> </w:t>
      </w:r>
      <w:r w:rsidR="007B41DE" w:rsidRPr="00B67FA7">
        <w:rPr>
          <w:rFonts w:ascii="Times New Roman" w:hAnsi="Times New Roman" w:cs="Times New Roman"/>
        </w:rPr>
        <w:t>and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replace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the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water</w:t>
      </w:r>
      <w:r w:rsidR="007B41DE" w:rsidRPr="00B67FA7">
        <w:rPr>
          <w:rFonts w:ascii="Times New Roman" w:hAnsi="Times New Roman" w:cs="Times New Roman"/>
          <w:spacing w:val="-1"/>
        </w:rPr>
        <w:t xml:space="preserve"> </w:t>
      </w:r>
      <w:r w:rsidR="007B41DE" w:rsidRPr="00B67FA7">
        <w:rPr>
          <w:rFonts w:ascii="Times New Roman" w:hAnsi="Times New Roman" w:cs="Times New Roman"/>
        </w:rPr>
        <w:t>crossings</w:t>
      </w:r>
      <w:r w:rsidR="007B41DE" w:rsidRPr="00B67FA7">
        <w:rPr>
          <w:rFonts w:ascii="Times New Roman" w:hAnsi="Times New Roman" w:cs="Times New Roman"/>
          <w:spacing w:val="-1"/>
        </w:rPr>
        <w:t xml:space="preserve"> </w:t>
      </w:r>
      <w:r w:rsidR="007B41DE" w:rsidRPr="00B67FA7">
        <w:rPr>
          <w:rFonts w:ascii="Times New Roman" w:hAnsi="Times New Roman" w:cs="Times New Roman"/>
        </w:rPr>
        <w:t>with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fish</w:t>
      </w:r>
      <w:r w:rsidR="00491940" w:rsidRPr="00B67FA7">
        <w:rPr>
          <w:rFonts w:ascii="Times New Roman" w:hAnsi="Times New Roman" w:cs="Times New Roman"/>
        </w:rPr>
        <w:t xml:space="preserve"> </w:t>
      </w:r>
      <w:r w:rsidR="007B41DE" w:rsidRPr="00B67FA7">
        <w:rPr>
          <w:rFonts w:ascii="Times New Roman" w:hAnsi="Times New Roman" w:cs="Times New Roman"/>
        </w:rPr>
        <w:t>passable</w:t>
      </w:r>
      <w:r w:rsidR="00491940" w:rsidRPr="00B67FA7">
        <w:rPr>
          <w:rFonts w:ascii="Times New Roman" w:hAnsi="Times New Roman" w:cs="Times New Roman"/>
          <w:spacing w:val="-4"/>
        </w:rPr>
        <w:t xml:space="preserve"> </w:t>
      </w:r>
      <w:r w:rsidR="007B41DE" w:rsidRPr="00B67FA7">
        <w:rPr>
          <w:rFonts w:ascii="Times New Roman" w:hAnsi="Times New Roman" w:cs="Times New Roman"/>
        </w:rPr>
        <w:t>structures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in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compliance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with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the</w:t>
      </w:r>
      <w:r w:rsidR="007B41DE" w:rsidRPr="00B67FA7">
        <w:rPr>
          <w:rFonts w:ascii="Times New Roman" w:hAnsi="Times New Roman" w:cs="Times New Roman"/>
          <w:spacing w:val="-3"/>
        </w:rPr>
        <w:t xml:space="preserve"> </w:t>
      </w:r>
      <w:r w:rsidR="007B41DE" w:rsidRPr="00B67FA7">
        <w:rPr>
          <w:rFonts w:ascii="Times New Roman" w:hAnsi="Times New Roman" w:cs="Times New Roman"/>
        </w:rPr>
        <w:t>Federal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Injunction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regarding</w:t>
      </w:r>
      <w:r w:rsidR="007B41DE" w:rsidRPr="00B67FA7">
        <w:rPr>
          <w:rFonts w:ascii="Times New Roman" w:hAnsi="Times New Roman" w:cs="Times New Roman"/>
          <w:spacing w:val="-2"/>
        </w:rPr>
        <w:t xml:space="preserve"> </w:t>
      </w:r>
      <w:r w:rsidR="007B41DE" w:rsidRPr="00B67FA7">
        <w:rPr>
          <w:rFonts w:ascii="Times New Roman" w:hAnsi="Times New Roman" w:cs="Times New Roman"/>
        </w:rPr>
        <w:t>fish</w:t>
      </w:r>
      <w:r w:rsidR="00491940" w:rsidRPr="00B67FA7">
        <w:rPr>
          <w:rFonts w:ascii="Times New Roman" w:hAnsi="Times New Roman" w:cs="Times New Roman"/>
        </w:rPr>
        <w:t xml:space="preserve"> </w:t>
      </w:r>
      <w:r w:rsidR="007B41DE" w:rsidRPr="00B67FA7">
        <w:rPr>
          <w:rFonts w:ascii="Times New Roman" w:hAnsi="Times New Roman" w:cs="Times New Roman"/>
        </w:rPr>
        <w:t>passage</w:t>
      </w:r>
      <w:r w:rsidR="007B41DE" w:rsidRPr="00B67FA7">
        <w:rPr>
          <w:rFonts w:ascii="Times New Roman" w:hAnsi="Times New Roman" w:cs="Times New Roman"/>
          <w:spacing w:val="-5"/>
        </w:rPr>
        <w:t xml:space="preserve"> </w:t>
      </w:r>
      <w:r w:rsidR="007B41DE" w:rsidRPr="00B67FA7">
        <w:rPr>
          <w:rFonts w:ascii="Times New Roman" w:hAnsi="Times New Roman" w:cs="Times New Roman"/>
        </w:rPr>
        <w:t>underneath</w:t>
      </w:r>
      <w:r w:rsidR="007B41DE" w:rsidRPr="00B67FA7">
        <w:rPr>
          <w:rFonts w:ascii="Times New Roman" w:hAnsi="Times New Roman" w:cs="Times New Roman"/>
          <w:spacing w:val="-1"/>
        </w:rPr>
        <w:t xml:space="preserve"> </w:t>
      </w:r>
      <w:r w:rsidR="007B41DE" w:rsidRPr="00B67FA7">
        <w:rPr>
          <w:rFonts w:ascii="Times New Roman" w:hAnsi="Times New Roman" w:cs="Times New Roman"/>
        </w:rPr>
        <w:t>WSDOT</w:t>
      </w:r>
      <w:r w:rsidR="007B41DE" w:rsidRPr="00B67FA7">
        <w:rPr>
          <w:rFonts w:ascii="Times New Roman" w:hAnsi="Times New Roman" w:cs="Times New Roman"/>
          <w:spacing w:val="-4"/>
        </w:rPr>
        <w:t xml:space="preserve"> </w:t>
      </w:r>
      <w:r w:rsidR="007B41DE" w:rsidRPr="00B67FA7">
        <w:rPr>
          <w:rFonts w:ascii="Times New Roman" w:hAnsi="Times New Roman" w:cs="Times New Roman"/>
        </w:rPr>
        <w:t>highways</w:t>
      </w:r>
      <w:r w:rsidR="00491940" w:rsidRPr="00B67FA7">
        <w:rPr>
          <w:rFonts w:ascii="Times New Roman" w:hAnsi="Times New Roman" w:cs="Times New Roman"/>
        </w:rPr>
        <w:t xml:space="preserve">. There are </w:t>
      </w:r>
      <w:r w:rsidR="00017816" w:rsidRPr="00B67FA7">
        <w:rPr>
          <w:rFonts w:ascii="Times New Roman" w:hAnsi="Times New Roman" w:cs="Times New Roman"/>
        </w:rPr>
        <w:t xml:space="preserve">six stream crossings </w:t>
      </w:r>
      <w:r w:rsidR="005D6C81" w:rsidRPr="00B67FA7">
        <w:rPr>
          <w:rFonts w:ascii="Times New Roman" w:hAnsi="Times New Roman" w:cs="Times New Roman"/>
        </w:rPr>
        <w:t>that will be replaced</w:t>
      </w:r>
      <w:r w:rsidR="00885032" w:rsidRPr="00B67FA7">
        <w:rPr>
          <w:rFonts w:ascii="Times New Roman" w:hAnsi="Times New Roman" w:cs="Times New Roman"/>
        </w:rPr>
        <w:t xml:space="preserve"> along SR 108 and US 101</w:t>
      </w:r>
      <w:r w:rsidR="00E22686" w:rsidRPr="00B67FA7">
        <w:rPr>
          <w:rFonts w:ascii="Times New Roman" w:hAnsi="Times New Roman" w:cs="Times New Roman"/>
        </w:rPr>
        <w:t>.</w:t>
      </w:r>
    </w:p>
    <w:p w14:paraId="1F1411E2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SR 108 MP 5.50 Unnamed Tributary to Skookum Creek </w:t>
      </w:r>
    </w:p>
    <w:p w14:paraId="5FFECBFD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SR 108 MP 5.54 Unnamed Tributary to Skookum Creek </w:t>
      </w:r>
    </w:p>
    <w:p w14:paraId="4CE48E4A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SR 108 MP 7.62 Unnamed Tributary to Skookum Creek </w:t>
      </w:r>
    </w:p>
    <w:p w14:paraId="77337D81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SR 108 MP 8.89 McDonald Creek </w:t>
      </w:r>
    </w:p>
    <w:p w14:paraId="0D62A8CA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SR 108 MP 9.47 </w:t>
      </w:r>
      <w:proofErr w:type="spellStart"/>
      <w:r w:rsidRPr="00B67FA7">
        <w:rPr>
          <w:rFonts w:ascii="Times New Roman" w:hAnsi="Times New Roman" w:cs="Times New Roman"/>
        </w:rPr>
        <w:t>Kamilche</w:t>
      </w:r>
      <w:proofErr w:type="spellEnd"/>
      <w:r w:rsidRPr="00B67FA7">
        <w:rPr>
          <w:rFonts w:ascii="Times New Roman" w:hAnsi="Times New Roman" w:cs="Times New Roman"/>
        </w:rPr>
        <w:t xml:space="preserve"> Creek </w:t>
      </w:r>
    </w:p>
    <w:p w14:paraId="1CF208A7" w14:textId="77777777" w:rsidR="007F68F4" w:rsidRPr="00B67FA7" w:rsidRDefault="007F68F4" w:rsidP="007F68F4">
      <w:pPr>
        <w:tabs>
          <w:tab w:val="left" w:pos="1819"/>
          <w:tab w:val="left" w:pos="1820"/>
        </w:tabs>
        <w:spacing w:after="0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US 101 MP 357.4 Griggs Creek </w:t>
      </w:r>
    </w:p>
    <w:p w14:paraId="6A5C1EE5" w14:textId="77777777" w:rsidR="00E67313" w:rsidRPr="00B67FA7" w:rsidRDefault="00E67313" w:rsidP="007F68F4">
      <w:pPr>
        <w:tabs>
          <w:tab w:val="left" w:pos="2160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14:paraId="59CFCCAD" w14:textId="10852D76" w:rsidR="00DE0D56" w:rsidRPr="00B67FA7" w:rsidRDefault="003B44F2" w:rsidP="00D66AB0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  <w:b/>
          <w:bCs/>
        </w:rPr>
        <w:t>Subcontract</w:t>
      </w:r>
      <w:r w:rsidR="00C81DA5" w:rsidRPr="00B67FA7">
        <w:rPr>
          <w:rFonts w:ascii="Times New Roman" w:hAnsi="Times New Roman" w:cs="Times New Roman"/>
          <w:b/>
          <w:bCs/>
        </w:rPr>
        <w:t>/Supplier Opportunities Include (But Not Limited to)</w:t>
      </w:r>
      <w:r w:rsidR="00B64D4D" w:rsidRPr="00B67FA7">
        <w:rPr>
          <w:rFonts w:ascii="Times New Roman" w:hAnsi="Times New Roman" w:cs="Times New Roman"/>
          <w:b/>
          <w:bCs/>
        </w:rPr>
        <w:t>:</w:t>
      </w:r>
      <w:r w:rsidR="00564C65" w:rsidRPr="00B67FA7">
        <w:rPr>
          <w:rFonts w:ascii="Times New Roman" w:hAnsi="Times New Roman" w:cs="Times New Roman"/>
        </w:rPr>
        <w:t xml:space="preserve"> </w:t>
      </w:r>
      <w:r w:rsidR="00236EC3" w:rsidRPr="00B67FA7">
        <w:rPr>
          <w:rFonts w:ascii="Times New Roman" w:hAnsi="Times New Roman" w:cs="Times New Roman"/>
        </w:rPr>
        <w:t xml:space="preserve">Bridge concrete and barrier work, Drilled shafts and retaining walls, </w:t>
      </w:r>
      <w:r w:rsidR="00B42017" w:rsidRPr="00B67FA7">
        <w:rPr>
          <w:rFonts w:ascii="Times New Roman" w:hAnsi="Times New Roman" w:cs="Times New Roman"/>
        </w:rPr>
        <w:t>Precast</w:t>
      </w:r>
      <w:r w:rsidR="003D6DBB" w:rsidRPr="00B67FA7">
        <w:rPr>
          <w:rFonts w:ascii="Times New Roman" w:hAnsi="Times New Roman" w:cs="Times New Roman"/>
        </w:rPr>
        <w:t xml:space="preserve"> concrete structure construction</w:t>
      </w:r>
      <w:r w:rsidR="00B34B86" w:rsidRPr="00B67FA7">
        <w:rPr>
          <w:rFonts w:ascii="Times New Roman" w:hAnsi="Times New Roman" w:cs="Times New Roman"/>
        </w:rPr>
        <w:t>,</w:t>
      </w:r>
      <w:r w:rsidR="00B42017" w:rsidRPr="00B67FA7">
        <w:rPr>
          <w:rFonts w:ascii="Times New Roman" w:hAnsi="Times New Roman" w:cs="Times New Roman"/>
        </w:rPr>
        <w:t xml:space="preserve"> </w:t>
      </w:r>
      <w:r w:rsidR="00236EC3" w:rsidRPr="00B67FA7">
        <w:rPr>
          <w:rFonts w:ascii="Times New Roman" w:hAnsi="Times New Roman" w:cs="Times New Roman"/>
        </w:rPr>
        <w:t xml:space="preserve">Structural excavation and roadway excavation, Aggregate hauling import, Hauling Export, Roadway placement and compaction/ finishing, AC paving, Roadway Striping and removal, Electrical work, Landscaping and Planting, Stream Restoration, Traffic Signs and Signals, Traffic Control, Quality Control and Testing, Utilities, Survey, </w:t>
      </w:r>
    </w:p>
    <w:p w14:paraId="3AC21267" w14:textId="77777777" w:rsidR="00D66AB0" w:rsidRPr="00B67FA7" w:rsidRDefault="00D66AB0" w:rsidP="008C1935">
      <w:pPr>
        <w:spacing w:after="0" w:line="240" w:lineRule="auto"/>
        <w:rPr>
          <w:rStyle w:val="Heading2Char"/>
          <w:rFonts w:ascii="Times New Roman" w:eastAsiaTheme="minorHAnsi" w:hAnsi="Times New Roman" w:cs="Times New Roman"/>
          <w:sz w:val="16"/>
          <w:szCs w:val="16"/>
        </w:rPr>
      </w:pPr>
    </w:p>
    <w:p w14:paraId="4248CFA9" w14:textId="6E2D7793" w:rsidR="003867DC" w:rsidRPr="00B67FA7" w:rsidRDefault="008E3298" w:rsidP="00104D5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bookmarkStart w:id="0" w:name="_Hlk31964339"/>
      <w:r w:rsidRPr="00B67FA7">
        <w:rPr>
          <w:rFonts w:ascii="Times New Roman" w:hAnsi="Times New Roman" w:cs="Times New Roman"/>
        </w:rPr>
        <w:t>Wa</w:t>
      </w:r>
      <w:r w:rsidR="003867DC" w:rsidRPr="00B67FA7">
        <w:rPr>
          <w:rFonts w:ascii="Times New Roman" w:hAnsi="Times New Roman" w:cs="Times New Roman"/>
        </w:rPr>
        <w:t xml:space="preserve">lsh Construction Company </w:t>
      </w:r>
      <w:bookmarkEnd w:id="0"/>
      <w:r w:rsidR="003867DC" w:rsidRPr="00B67FA7">
        <w:rPr>
          <w:rFonts w:ascii="Times New Roman" w:hAnsi="Times New Roman" w:cs="Times New Roman"/>
        </w:rPr>
        <w:t xml:space="preserve">II, LLC </w:t>
      </w:r>
      <w:r w:rsidR="00C904E4" w:rsidRPr="00B67FA7">
        <w:rPr>
          <w:rFonts w:ascii="Times New Roman" w:hAnsi="Times New Roman" w:cs="Times New Roman"/>
        </w:rPr>
        <w:t>encourages bids from</w:t>
      </w:r>
      <w:r w:rsidR="008C1935" w:rsidRPr="00B67FA7">
        <w:rPr>
          <w:rFonts w:ascii="Times New Roman" w:hAnsi="Times New Roman" w:cs="Times New Roman"/>
        </w:rPr>
        <w:t xml:space="preserve"> </w:t>
      </w:r>
      <w:r w:rsidR="003867DC" w:rsidRPr="00B67FA7">
        <w:rPr>
          <w:rFonts w:ascii="Times New Roman" w:hAnsi="Times New Roman" w:cs="Times New Roman"/>
        </w:rPr>
        <w:t xml:space="preserve">all </w:t>
      </w:r>
      <w:r w:rsidR="00C904E4" w:rsidRPr="00B67FA7">
        <w:rPr>
          <w:rFonts w:ascii="Times New Roman" w:hAnsi="Times New Roman" w:cs="Times New Roman"/>
        </w:rPr>
        <w:t>subcontractor</w:t>
      </w:r>
      <w:r w:rsidR="009A0BC4" w:rsidRPr="00B67FA7">
        <w:rPr>
          <w:rFonts w:ascii="Times New Roman" w:hAnsi="Times New Roman" w:cs="Times New Roman"/>
        </w:rPr>
        <w:t>s</w:t>
      </w:r>
      <w:r w:rsidR="00C904E4" w:rsidRPr="00B67FA7">
        <w:rPr>
          <w:rFonts w:ascii="Times New Roman" w:hAnsi="Times New Roman" w:cs="Times New Roman"/>
        </w:rPr>
        <w:t xml:space="preserve"> and suppliers including </w:t>
      </w:r>
      <w:r w:rsidR="00111C12" w:rsidRPr="00B67FA7">
        <w:rPr>
          <w:rFonts w:ascii="Times New Roman" w:hAnsi="Times New Roman" w:cs="Times New Roman"/>
        </w:rPr>
        <w:t>Disadvantaged Bu</w:t>
      </w:r>
      <w:r w:rsidR="001E356F" w:rsidRPr="00B67FA7">
        <w:rPr>
          <w:rFonts w:ascii="Times New Roman" w:hAnsi="Times New Roman" w:cs="Times New Roman"/>
        </w:rPr>
        <w:t>siness Ent</w:t>
      </w:r>
      <w:r w:rsidR="00A771E7" w:rsidRPr="00B67FA7">
        <w:rPr>
          <w:rFonts w:ascii="Times New Roman" w:hAnsi="Times New Roman" w:cs="Times New Roman"/>
        </w:rPr>
        <w:t>e</w:t>
      </w:r>
      <w:r w:rsidR="001E356F" w:rsidRPr="00B67FA7">
        <w:rPr>
          <w:rFonts w:ascii="Times New Roman" w:hAnsi="Times New Roman" w:cs="Times New Roman"/>
        </w:rPr>
        <w:t>rprises (DBE)</w:t>
      </w:r>
      <w:r w:rsidR="00681D8E" w:rsidRPr="00B67FA7">
        <w:rPr>
          <w:rFonts w:ascii="Times New Roman" w:hAnsi="Times New Roman" w:cs="Times New Roman"/>
        </w:rPr>
        <w:t xml:space="preserve"> or</w:t>
      </w:r>
      <w:r w:rsidR="00A771E7" w:rsidRPr="00B67FA7">
        <w:rPr>
          <w:rFonts w:ascii="Times New Roman" w:hAnsi="Times New Roman" w:cs="Times New Roman"/>
        </w:rPr>
        <w:t xml:space="preserve"> Minority/Women Business Enterprises (M/WBE)</w:t>
      </w:r>
      <w:r w:rsidR="001E356F" w:rsidRPr="00B67FA7">
        <w:rPr>
          <w:rFonts w:ascii="Times New Roman" w:hAnsi="Times New Roman" w:cs="Times New Roman"/>
        </w:rPr>
        <w:t xml:space="preserve"> or </w:t>
      </w:r>
      <w:r w:rsidR="007D5F73" w:rsidRPr="00B67FA7">
        <w:rPr>
          <w:rFonts w:ascii="Times New Roman" w:hAnsi="Times New Roman" w:cs="Times New Roman"/>
        </w:rPr>
        <w:t>Minority</w:t>
      </w:r>
      <w:r w:rsidR="00FE32F8" w:rsidRPr="00B67FA7">
        <w:rPr>
          <w:rFonts w:ascii="Times New Roman" w:hAnsi="Times New Roman" w:cs="Times New Roman"/>
        </w:rPr>
        <w:t xml:space="preserve">, </w:t>
      </w:r>
      <w:r w:rsidR="00C904E4" w:rsidRPr="00B67FA7">
        <w:rPr>
          <w:rFonts w:ascii="Times New Roman" w:hAnsi="Times New Roman" w:cs="Times New Roman"/>
        </w:rPr>
        <w:t xml:space="preserve">Small, </w:t>
      </w:r>
      <w:r w:rsidR="00D012FF" w:rsidRPr="00B67FA7">
        <w:rPr>
          <w:rFonts w:ascii="Times New Roman" w:hAnsi="Times New Roman" w:cs="Times New Roman"/>
        </w:rPr>
        <w:t xml:space="preserve">Veteran, Disabled Veteran &amp; </w:t>
      </w:r>
      <w:r w:rsidR="00C904E4" w:rsidRPr="00B67FA7">
        <w:rPr>
          <w:rFonts w:ascii="Times New Roman" w:hAnsi="Times New Roman" w:cs="Times New Roman"/>
        </w:rPr>
        <w:t>Women</w:t>
      </w:r>
      <w:r w:rsidR="00155FE8" w:rsidRPr="00B67FA7">
        <w:rPr>
          <w:rFonts w:ascii="Times New Roman" w:hAnsi="Times New Roman" w:cs="Times New Roman"/>
        </w:rPr>
        <w:t xml:space="preserve"> Enterprises (MSV</w:t>
      </w:r>
      <w:r w:rsidR="003B5E07" w:rsidRPr="00B67FA7">
        <w:rPr>
          <w:rFonts w:ascii="Times New Roman" w:hAnsi="Times New Roman" w:cs="Times New Roman"/>
        </w:rPr>
        <w:t>WBE)</w:t>
      </w:r>
      <w:r w:rsidR="00C53561" w:rsidRPr="00B67FA7">
        <w:rPr>
          <w:rFonts w:ascii="Times New Roman" w:hAnsi="Times New Roman" w:cs="Times New Roman"/>
        </w:rPr>
        <w:t xml:space="preserve"> </w:t>
      </w:r>
      <w:r w:rsidR="003867DC" w:rsidRPr="00B67FA7">
        <w:rPr>
          <w:rFonts w:ascii="Times New Roman" w:hAnsi="Times New Roman" w:cs="Times New Roman"/>
        </w:rPr>
        <w:t xml:space="preserve">for any item of work, portion of an item, or combination thereof.  If you require information regarding assistance in obtaining bonding, insurance, credit, equipment, supplies, </w:t>
      </w:r>
      <w:proofErr w:type="gramStart"/>
      <w:r w:rsidR="003867DC" w:rsidRPr="00B67FA7">
        <w:rPr>
          <w:rFonts w:ascii="Times New Roman" w:hAnsi="Times New Roman" w:cs="Times New Roman"/>
        </w:rPr>
        <w:t>materials</w:t>
      </w:r>
      <w:proofErr w:type="gramEnd"/>
      <w:r w:rsidR="003867DC" w:rsidRPr="00B67FA7">
        <w:rPr>
          <w:rFonts w:ascii="Times New Roman" w:hAnsi="Times New Roman" w:cs="Times New Roman"/>
        </w:rPr>
        <w:t xml:space="preserve"> or related service please call our office at (206) 394-7300.</w:t>
      </w:r>
    </w:p>
    <w:p w14:paraId="7E5362DA" w14:textId="77777777" w:rsidR="00E67313" w:rsidRPr="00B67FA7" w:rsidRDefault="00E67313" w:rsidP="00104D5A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60044AF1" w14:textId="11E4FB10" w:rsidR="00D66AB0" w:rsidRPr="00B67FA7" w:rsidRDefault="00B34B86" w:rsidP="00334D6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WSDOT Conceptual </w:t>
      </w:r>
      <w:r w:rsidR="003867DC" w:rsidRPr="00B67FA7">
        <w:rPr>
          <w:rFonts w:ascii="Times New Roman" w:hAnsi="Times New Roman" w:cs="Times New Roman"/>
        </w:rPr>
        <w:t>Plans</w:t>
      </w:r>
      <w:r w:rsidR="00A55F0A" w:rsidRPr="00B67FA7">
        <w:rPr>
          <w:rFonts w:ascii="Times New Roman" w:hAnsi="Times New Roman" w:cs="Times New Roman"/>
        </w:rPr>
        <w:t xml:space="preserve"> &amp; Specifications</w:t>
      </w:r>
      <w:r w:rsidR="003867DC" w:rsidRPr="00B67FA7">
        <w:rPr>
          <w:rFonts w:ascii="Times New Roman" w:hAnsi="Times New Roman" w:cs="Times New Roman"/>
        </w:rPr>
        <w:t xml:space="preserve"> can be viewed </w:t>
      </w:r>
      <w:r w:rsidR="009F43CD" w:rsidRPr="00B67FA7">
        <w:rPr>
          <w:rFonts w:ascii="Times New Roman" w:hAnsi="Times New Roman" w:cs="Times New Roman"/>
        </w:rPr>
        <w:t>at</w:t>
      </w:r>
      <w:r w:rsidRPr="00B67FA7">
        <w:rPr>
          <w:rFonts w:ascii="Times New Roman" w:hAnsi="Times New Roman" w:cs="Times New Roman"/>
        </w:rPr>
        <w:t xml:space="preserve">: </w:t>
      </w:r>
      <w:hyperlink r:id="rId12" w:history="1">
        <w:r w:rsidR="00216B18" w:rsidRPr="00B67FA7">
          <w:rPr>
            <w:rStyle w:val="Hyperlink"/>
            <w:rFonts w:ascii="Times New Roman" w:hAnsi="Times New Roman" w:cs="Times New Roman"/>
          </w:rPr>
          <w:t>https://wsdot.wa.gov/business-wsdot/contracting-opportunties/sr-108-us-101-mason-and-thurston-co-fish-barriers-remove-fish-barriers</w:t>
        </w:r>
      </w:hyperlink>
    </w:p>
    <w:p w14:paraId="4E8C83A7" w14:textId="77777777" w:rsidR="00216B18" w:rsidRPr="00B67FA7" w:rsidRDefault="00216B18" w:rsidP="00334D6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516F150E" w14:textId="78C6BE3F" w:rsidR="0036136B" w:rsidRPr="00B67FA7" w:rsidRDefault="0036136B" w:rsidP="0036136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 xml:space="preserve">Walsh Design Plans &amp; Specifications can be viewed at- Please contact Mark Michalak at </w:t>
      </w:r>
      <w:hyperlink r:id="rId13" w:history="1">
        <w:r w:rsidRPr="00B67FA7">
          <w:rPr>
            <w:rStyle w:val="Hyperlink"/>
            <w:rFonts w:ascii="Times New Roman" w:hAnsi="Times New Roman" w:cs="Times New Roman"/>
          </w:rPr>
          <w:t>bid.wacivil@walshgroup.com</w:t>
        </w:r>
      </w:hyperlink>
    </w:p>
    <w:p w14:paraId="6A708BC1" w14:textId="77777777" w:rsidR="0036136B" w:rsidRPr="00B67FA7" w:rsidRDefault="0036136B" w:rsidP="0036136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</w:p>
    <w:p w14:paraId="2D8797BF" w14:textId="596986E8" w:rsidR="0036136B" w:rsidRPr="00B67FA7" w:rsidRDefault="0036136B" w:rsidP="0036136B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B67FA7">
        <w:rPr>
          <w:rFonts w:ascii="Times New Roman" w:hAnsi="Times New Roman" w:cs="Times New Roman"/>
        </w:rPr>
        <w:t>An NDA will be required to sign prior to the release of Walsh design documents.</w:t>
      </w:r>
    </w:p>
    <w:p w14:paraId="69CB4AE1" w14:textId="77777777" w:rsidR="003867DC" w:rsidRPr="00B67FA7" w:rsidRDefault="003867DC" w:rsidP="008C1935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</w:rPr>
      </w:pPr>
    </w:p>
    <w:p w14:paraId="37047D8B" w14:textId="0CAB5E26" w:rsidR="00104D5A" w:rsidRPr="00B67FA7" w:rsidRDefault="0036444A" w:rsidP="000176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7FA7">
        <w:rPr>
          <w:rFonts w:ascii="Times New Roman" w:hAnsi="Times New Roman" w:cs="Times New Roman"/>
          <w:b/>
        </w:rPr>
        <w:t>W</w:t>
      </w:r>
      <w:r w:rsidR="000176A0" w:rsidRPr="00B67FA7">
        <w:rPr>
          <w:rFonts w:ascii="Times New Roman" w:hAnsi="Times New Roman" w:cs="Times New Roman"/>
          <w:b/>
        </w:rPr>
        <w:t xml:space="preserve">alsh </w:t>
      </w:r>
      <w:r w:rsidRPr="00B67FA7">
        <w:rPr>
          <w:rFonts w:ascii="Times New Roman" w:hAnsi="Times New Roman" w:cs="Times New Roman"/>
          <w:b/>
        </w:rPr>
        <w:t>C</w:t>
      </w:r>
      <w:r w:rsidR="000176A0" w:rsidRPr="00B67FA7">
        <w:rPr>
          <w:rFonts w:ascii="Times New Roman" w:hAnsi="Times New Roman" w:cs="Times New Roman"/>
          <w:b/>
        </w:rPr>
        <w:t xml:space="preserve">onstruction </w:t>
      </w:r>
      <w:r w:rsidRPr="00B67FA7">
        <w:rPr>
          <w:rFonts w:ascii="Times New Roman" w:hAnsi="Times New Roman" w:cs="Times New Roman"/>
          <w:b/>
        </w:rPr>
        <w:t>C</w:t>
      </w:r>
      <w:r w:rsidR="000176A0" w:rsidRPr="00B67FA7">
        <w:rPr>
          <w:rFonts w:ascii="Times New Roman" w:hAnsi="Times New Roman" w:cs="Times New Roman"/>
          <w:b/>
        </w:rPr>
        <w:t>ompany</w:t>
      </w:r>
      <w:r w:rsidRPr="00B67FA7">
        <w:rPr>
          <w:rFonts w:ascii="Times New Roman" w:hAnsi="Times New Roman" w:cs="Times New Roman"/>
          <w:b/>
        </w:rPr>
        <w:t xml:space="preserve"> II, LLC</w:t>
      </w:r>
      <w:r w:rsidR="008E3298" w:rsidRPr="00B67FA7">
        <w:rPr>
          <w:rFonts w:ascii="Times New Roman" w:hAnsi="Times New Roman" w:cs="Times New Roman"/>
          <w:b/>
        </w:rPr>
        <w:t xml:space="preserve"> </w:t>
      </w:r>
      <w:r w:rsidR="000176A0" w:rsidRPr="00B67FA7">
        <w:rPr>
          <w:rFonts w:ascii="Times New Roman" w:hAnsi="Times New Roman" w:cs="Times New Roman"/>
          <w:b/>
        </w:rPr>
        <w:t>i</w:t>
      </w:r>
      <w:r w:rsidR="008E3298" w:rsidRPr="00B67FA7">
        <w:rPr>
          <w:rFonts w:ascii="Times New Roman" w:hAnsi="Times New Roman" w:cs="Times New Roman"/>
          <w:b/>
        </w:rPr>
        <w:t xml:space="preserve">s </w:t>
      </w:r>
      <w:r w:rsidR="000176A0" w:rsidRPr="00B67FA7">
        <w:rPr>
          <w:rFonts w:ascii="Times New Roman" w:hAnsi="Times New Roman" w:cs="Times New Roman"/>
          <w:b/>
        </w:rPr>
        <w:t>a</w:t>
      </w:r>
      <w:r w:rsidR="008E3298" w:rsidRPr="00B67FA7">
        <w:rPr>
          <w:rFonts w:ascii="Times New Roman" w:hAnsi="Times New Roman" w:cs="Times New Roman"/>
          <w:b/>
        </w:rPr>
        <w:t>n Equal Opportunity Employer</w:t>
      </w:r>
      <w:r w:rsidR="00C904E4" w:rsidRPr="00B67FA7">
        <w:rPr>
          <w:rFonts w:ascii="Times New Roman" w:hAnsi="Times New Roman" w:cs="Times New Roman"/>
          <w:b/>
        </w:rPr>
        <w:t>.</w:t>
      </w:r>
    </w:p>
    <w:p w14:paraId="69162C9D" w14:textId="77777777" w:rsidR="000176A0" w:rsidRPr="000176A0" w:rsidRDefault="000176A0" w:rsidP="000176A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251153D" w14:textId="77777777" w:rsidR="00104D5A" w:rsidRDefault="00104D5A" w:rsidP="00D66AB0">
      <w:pPr>
        <w:tabs>
          <w:tab w:val="left" w:pos="2160"/>
        </w:tabs>
        <w:spacing w:after="0" w:line="240" w:lineRule="auto"/>
        <w:rPr>
          <w:rFonts w:ascii="Franklin Gothic Book" w:hAnsi="Franklin Gothic Book" w:cs="Times New Roman"/>
          <w:b/>
        </w:rPr>
      </w:pPr>
    </w:p>
    <w:sectPr w:rsidR="00104D5A" w:rsidSect="00B67FA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4490F" w14:textId="77777777" w:rsidR="00177A18" w:rsidRDefault="00177A18" w:rsidP="008E3298">
      <w:pPr>
        <w:spacing w:after="0" w:line="240" w:lineRule="auto"/>
      </w:pPr>
      <w:r>
        <w:separator/>
      </w:r>
    </w:p>
  </w:endnote>
  <w:endnote w:type="continuationSeparator" w:id="0">
    <w:p w14:paraId="74A27C05" w14:textId="77777777" w:rsidR="00177A18" w:rsidRDefault="00177A18" w:rsidP="008E3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A3813" w14:textId="77777777" w:rsidR="00177A18" w:rsidRDefault="00177A18" w:rsidP="008E3298">
      <w:pPr>
        <w:spacing w:after="0" w:line="240" w:lineRule="auto"/>
      </w:pPr>
      <w:r>
        <w:separator/>
      </w:r>
    </w:p>
  </w:footnote>
  <w:footnote w:type="continuationSeparator" w:id="0">
    <w:p w14:paraId="78CDFC36" w14:textId="77777777" w:rsidR="00177A18" w:rsidRDefault="00177A18" w:rsidP="008E3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86EE2"/>
    <w:multiLevelType w:val="hybridMultilevel"/>
    <w:tmpl w:val="39327C2C"/>
    <w:lvl w:ilvl="0" w:tplc="239A2B46">
      <w:start w:val="5"/>
      <w:numFmt w:val="decimal"/>
      <w:lvlText w:val="%1"/>
      <w:lvlJc w:val="left"/>
      <w:pPr>
        <w:ind w:left="1100" w:hanging="47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5FBAC3BA">
      <w:start w:val="1"/>
      <w:numFmt w:val="decimal"/>
      <w:lvlText w:val="%2"/>
      <w:lvlJc w:val="left"/>
      <w:pPr>
        <w:ind w:left="2667" w:hanging="20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2" w:tplc="516AA340">
      <w:start w:val="1"/>
      <w:numFmt w:val="decimal"/>
      <w:lvlText w:val="%3"/>
      <w:lvlJc w:val="left"/>
      <w:pPr>
        <w:ind w:left="2667" w:hanging="204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3" w:tplc="46708F4E">
      <w:start w:val="1"/>
      <w:numFmt w:val="decimal"/>
      <w:lvlText w:val="%4"/>
      <w:lvlJc w:val="left"/>
      <w:pPr>
        <w:ind w:left="2828" w:hanging="220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4" w:tplc="27740918">
      <w:numFmt w:val="bullet"/>
      <w:lvlText w:val="•"/>
      <w:lvlJc w:val="left"/>
      <w:pPr>
        <w:ind w:left="4760" w:hanging="2201"/>
      </w:pPr>
      <w:rPr>
        <w:rFonts w:hint="default"/>
      </w:rPr>
    </w:lvl>
    <w:lvl w:ilvl="5" w:tplc="30C20C06">
      <w:numFmt w:val="bullet"/>
      <w:lvlText w:val="•"/>
      <w:lvlJc w:val="left"/>
      <w:pPr>
        <w:ind w:left="5730" w:hanging="2201"/>
      </w:pPr>
      <w:rPr>
        <w:rFonts w:hint="default"/>
      </w:rPr>
    </w:lvl>
    <w:lvl w:ilvl="6" w:tplc="A07A0630">
      <w:numFmt w:val="bullet"/>
      <w:lvlText w:val="•"/>
      <w:lvlJc w:val="left"/>
      <w:pPr>
        <w:ind w:left="6700" w:hanging="2201"/>
      </w:pPr>
      <w:rPr>
        <w:rFonts w:hint="default"/>
      </w:rPr>
    </w:lvl>
    <w:lvl w:ilvl="7" w:tplc="C7FCBC2E">
      <w:numFmt w:val="bullet"/>
      <w:lvlText w:val="•"/>
      <w:lvlJc w:val="left"/>
      <w:pPr>
        <w:ind w:left="7670" w:hanging="2201"/>
      </w:pPr>
      <w:rPr>
        <w:rFonts w:hint="default"/>
      </w:rPr>
    </w:lvl>
    <w:lvl w:ilvl="8" w:tplc="DD7EEB4E">
      <w:numFmt w:val="bullet"/>
      <w:lvlText w:val="•"/>
      <w:lvlJc w:val="left"/>
      <w:pPr>
        <w:ind w:left="8640" w:hanging="2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AB0"/>
    <w:rsid w:val="0001404E"/>
    <w:rsid w:val="000176A0"/>
    <w:rsid w:val="00017816"/>
    <w:rsid w:val="00033DC4"/>
    <w:rsid w:val="00045D48"/>
    <w:rsid w:val="000656E0"/>
    <w:rsid w:val="00072B87"/>
    <w:rsid w:val="00072C94"/>
    <w:rsid w:val="00075F35"/>
    <w:rsid w:val="00091772"/>
    <w:rsid w:val="000A3ADB"/>
    <w:rsid w:val="000B4611"/>
    <w:rsid w:val="000E77EA"/>
    <w:rsid w:val="00104D5A"/>
    <w:rsid w:val="00111C12"/>
    <w:rsid w:val="001177F0"/>
    <w:rsid w:val="00126417"/>
    <w:rsid w:val="00147263"/>
    <w:rsid w:val="00155FE8"/>
    <w:rsid w:val="00160F55"/>
    <w:rsid w:val="001626F8"/>
    <w:rsid w:val="00162806"/>
    <w:rsid w:val="00177A18"/>
    <w:rsid w:val="00186C23"/>
    <w:rsid w:val="001B1EFB"/>
    <w:rsid w:val="001B2AD4"/>
    <w:rsid w:val="001B2D2A"/>
    <w:rsid w:val="001B4230"/>
    <w:rsid w:val="001D0E2B"/>
    <w:rsid w:val="001D7F70"/>
    <w:rsid w:val="001E356F"/>
    <w:rsid w:val="0020441B"/>
    <w:rsid w:val="0020642F"/>
    <w:rsid w:val="00216B18"/>
    <w:rsid w:val="0022686B"/>
    <w:rsid w:val="002367E4"/>
    <w:rsid w:val="00236EC3"/>
    <w:rsid w:val="0026401E"/>
    <w:rsid w:val="00265CEB"/>
    <w:rsid w:val="002734CC"/>
    <w:rsid w:val="002839A8"/>
    <w:rsid w:val="002B77B7"/>
    <w:rsid w:val="002E68B2"/>
    <w:rsid w:val="002F0CE2"/>
    <w:rsid w:val="002F1B12"/>
    <w:rsid w:val="002F2128"/>
    <w:rsid w:val="00305904"/>
    <w:rsid w:val="003235EB"/>
    <w:rsid w:val="00334D68"/>
    <w:rsid w:val="003512D7"/>
    <w:rsid w:val="0036136B"/>
    <w:rsid w:val="0036444A"/>
    <w:rsid w:val="0037499F"/>
    <w:rsid w:val="003867DC"/>
    <w:rsid w:val="003B44F2"/>
    <w:rsid w:val="003B5E07"/>
    <w:rsid w:val="003D6DBB"/>
    <w:rsid w:val="003E0D8F"/>
    <w:rsid w:val="003F79C0"/>
    <w:rsid w:val="00407779"/>
    <w:rsid w:val="00412C4B"/>
    <w:rsid w:val="00414BBF"/>
    <w:rsid w:val="00422835"/>
    <w:rsid w:val="00466398"/>
    <w:rsid w:val="00491940"/>
    <w:rsid w:val="004940F4"/>
    <w:rsid w:val="004A29B8"/>
    <w:rsid w:val="004A3447"/>
    <w:rsid w:val="004E759A"/>
    <w:rsid w:val="00505C22"/>
    <w:rsid w:val="00515E8B"/>
    <w:rsid w:val="005349D3"/>
    <w:rsid w:val="00547F75"/>
    <w:rsid w:val="00564C65"/>
    <w:rsid w:val="00572BB4"/>
    <w:rsid w:val="00583E93"/>
    <w:rsid w:val="005D162F"/>
    <w:rsid w:val="005D6C81"/>
    <w:rsid w:val="00600FC9"/>
    <w:rsid w:val="006210AF"/>
    <w:rsid w:val="00633B60"/>
    <w:rsid w:val="00644FAE"/>
    <w:rsid w:val="0064546E"/>
    <w:rsid w:val="00652E12"/>
    <w:rsid w:val="00652E32"/>
    <w:rsid w:val="006574A5"/>
    <w:rsid w:val="00681D8E"/>
    <w:rsid w:val="00690742"/>
    <w:rsid w:val="006949A4"/>
    <w:rsid w:val="006A1E00"/>
    <w:rsid w:val="006B0146"/>
    <w:rsid w:val="006C09BE"/>
    <w:rsid w:val="006D38A7"/>
    <w:rsid w:val="006F40E0"/>
    <w:rsid w:val="00717178"/>
    <w:rsid w:val="00720CE4"/>
    <w:rsid w:val="00727473"/>
    <w:rsid w:val="007740B9"/>
    <w:rsid w:val="007914BD"/>
    <w:rsid w:val="00794760"/>
    <w:rsid w:val="00795169"/>
    <w:rsid w:val="007B41DE"/>
    <w:rsid w:val="007D0280"/>
    <w:rsid w:val="007D46C7"/>
    <w:rsid w:val="007D5F73"/>
    <w:rsid w:val="007E2373"/>
    <w:rsid w:val="007E3160"/>
    <w:rsid w:val="007E6719"/>
    <w:rsid w:val="007F27E5"/>
    <w:rsid w:val="007F68F4"/>
    <w:rsid w:val="00804DC7"/>
    <w:rsid w:val="00811139"/>
    <w:rsid w:val="00837489"/>
    <w:rsid w:val="00850398"/>
    <w:rsid w:val="00856757"/>
    <w:rsid w:val="00857941"/>
    <w:rsid w:val="00861F30"/>
    <w:rsid w:val="00885032"/>
    <w:rsid w:val="00891ED6"/>
    <w:rsid w:val="008C1935"/>
    <w:rsid w:val="008E3298"/>
    <w:rsid w:val="008E6753"/>
    <w:rsid w:val="008F270C"/>
    <w:rsid w:val="008F74DE"/>
    <w:rsid w:val="0090410A"/>
    <w:rsid w:val="009074DE"/>
    <w:rsid w:val="0091225E"/>
    <w:rsid w:val="00926B4B"/>
    <w:rsid w:val="0093481A"/>
    <w:rsid w:val="009544F1"/>
    <w:rsid w:val="009615AF"/>
    <w:rsid w:val="0096219C"/>
    <w:rsid w:val="009646DA"/>
    <w:rsid w:val="00965B64"/>
    <w:rsid w:val="00970159"/>
    <w:rsid w:val="00981B50"/>
    <w:rsid w:val="009A0BC4"/>
    <w:rsid w:val="009A284E"/>
    <w:rsid w:val="009B2150"/>
    <w:rsid w:val="009B6324"/>
    <w:rsid w:val="009E25DA"/>
    <w:rsid w:val="009E5AF8"/>
    <w:rsid w:val="009F323C"/>
    <w:rsid w:val="009F43CD"/>
    <w:rsid w:val="009F654B"/>
    <w:rsid w:val="00A06D9D"/>
    <w:rsid w:val="00A1493E"/>
    <w:rsid w:val="00A44420"/>
    <w:rsid w:val="00A55F0A"/>
    <w:rsid w:val="00A66963"/>
    <w:rsid w:val="00A771E7"/>
    <w:rsid w:val="00A8335B"/>
    <w:rsid w:val="00AB3C32"/>
    <w:rsid w:val="00AB4B18"/>
    <w:rsid w:val="00AD7C7B"/>
    <w:rsid w:val="00B00FA3"/>
    <w:rsid w:val="00B0295E"/>
    <w:rsid w:val="00B141EC"/>
    <w:rsid w:val="00B210C7"/>
    <w:rsid w:val="00B34B86"/>
    <w:rsid w:val="00B42017"/>
    <w:rsid w:val="00B64D4D"/>
    <w:rsid w:val="00B67FA7"/>
    <w:rsid w:val="00B90740"/>
    <w:rsid w:val="00B91C44"/>
    <w:rsid w:val="00B9668A"/>
    <w:rsid w:val="00B968E6"/>
    <w:rsid w:val="00B97D8C"/>
    <w:rsid w:val="00BA4B8F"/>
    <w:rsid w:val="00BC0135"/>
    <w:rsid w:val="00BF6D98"/>
    <w:rsid w:val="00C06A63"/>
    <w:rsid w:val="00C30781"/>
    <w:rsid w:val="00C425EC"/>
    <w:rsid w:val="00C53561"/>
    <w:rsid w:val="00C57E43"/>
    <w:rsid w:val="00C60C87"/>
    <w:rsid w:val="00C65772"/>
    <w:rsid w:val="00C700BC"/>
    <w:rsid w:val="00C72063"/>
    <w:rsid w:val="00C81DA5"/>
    <w:rsid w:val="00C904E4"/>
    <w:rsid w:val="00C90EAF"/>
    <w:rsid w:val="00CA3114"/>
    <w:rsid w:val="00CA44DF"/>
    <w:rsid w:val="00CB44B3"/>
    <w:rsid w:val="00CE7AB8"/>
    <w:rsid w:val="00D012FF"/>
    <w:rsid w:val="00D01D3A"/>
    <w:rsid w:val="00D13FC8"/>
    <w:rsid w:val="00D40D92"/>
    <w:rsid w:val="00D4564B"/>
    <w:rsid w:val="00D523EC"/>
    <w:rsid w:val="00D66AB0"/>
    <w:rsid w:val="00D7157A"/>
    <w:rsid w:val="00D73A39"/>
    <w:rsid w:val="00D83F05"/>
    <w:rsid w:val="00DA439E"/>
    <w:rsid w:val="00DD130B"/>
    <w:rsid w:val="00DD191D"/>
    <w:rsid w:val="00DE0D56"/>
    <w:rsid w:val="00E05407"/>
    <w:rsid w:val="00E22686"/>
    <w:rsid w:val="00E31087"/>
    <w:rsid w:val="00E445B6"/>
    <w:rsid w:val="00E462A0"/>
    <w:rsid w:val="00E57714"/>
    <w:rsid w:val="00E67313"/>
    <w:rsid w:val="00E71E41"/>
    <w:rsid w:val="00E91E15"/>
    <w:rsid w:val="00E94A16"/>
    <w:rsid w:val="00EB259A"/>
    <w:rsid w:val="00EC1F02"/>
    <w:rsid w:val="00ED5010"/>
    <w:rsid w:val="00EE017B"/>
    <w:rsid w:val="00EE3850"/>
    <w:rsid w:val="00EE723F"/>
    <w:rsid w:val="00F03FBE"/>
    <w:rsid w:val="00F04DE7"/>
    <w:rsid w:val="00F05BD8"/>
    <w:rsid w:val="00F50D1A"/>
    <w:rsid w:val="00F71170"/>
    <w:rsid w:val="00F9756E"/>
    <w:rsid w:val="00FB4935"/>
    <w:rsid w:val="00FC098C"/>
    <w:rsid w:val="00FD0106"/>
    <w:rsid w:val="00FD1698"/>
    <w:rsid w:val="00FE32F8"/>
    <w:rsid w:val="00FE36FB"/>
    <w:rsid w:val="00FE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0561C"/>
  <w15:docId w15:val="{B001C530-272D-422E-9BD8-3C2788E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AB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AB0"/>
    <w:pPr>
      <w:keepNext/>
      <w:keepLines/>
      <w:widowControl w:val="0"/>
      <w:tabs>
        <w:tab w:val="left" w:pos="180"/>
        <w:tab w:val="left" w:pos="1785"/>
      </w:tabs>
      <w:autoSpaceDE w:val="0"/>
      <w:autoSpaceDN w:val="0"/>
      <w:adjustRightInd w:val="0"/>
      <w:spacing w:before="240" w:after="0" w:line="240" w:lineRule="auto"/>
      <w:outlineLvl w:val="1"/>
    </w:pPr>
    <w:rPr>
      <w:rFonts w:ascii="Franklin Gothic Demi" w:eastAsia="Times New Roman" w:hAnsi="Franklin Gothic Demi" w:cs="Arial"/>
      <w:bCs/>
      <w:color w:val="1F497D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6AB0"/>
    <w:rPr>
      <w:rFonts w:ascii="Franklin Gothic Demi" w:eastAsia="Times New Roman" w:hAnsi="Franklin Gothic Demi" w:cs="Arial"/>
      <w:bCs/>
      <w:color w:val="1F497D"/>
      <w:sz w:val="2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B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D5A"/>
    <w:pPr>
      <w:widowControl w:val="0"/>
      <w:tabs>
        <w:tab w:val="left" w:pos="180"/>
        <w:tab w:val="left" w:pos="1785"/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4D5A"/>
    <w:rPr>
      <w:rFonts w:ascii="Arial" w:eastAsiaTheme="minorEastAsia" w:hAnsi="Arial" w:cs="Arial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104D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013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E3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298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8C19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7B41DE"/>
    <w:pPr>
      <w:widowControl w:val="0"/>
      <w:autoSpaceDE w:val="0"/>
      <w:autoSpaceDN w:val="0"/>
      <w:spacing w:before="14" w:after="0" w:line="240" w:lineRule="auto"/>
      <w:ind w:left="1820" w:hanging="13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id.wacivil@walshgroup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sdot.wa.gov/business-wsdot/contracting-opportunties/sr-108-us-101-mason-and-thurston-co-fish-barriers-remove-fish-barri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d.WACIVIL@walshgroup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68FA4010F7F84CAC444E32FF2D5762" ma:contentTypeVersion="11" ma:contentTypeDescription="Create a new document." ma:contentTypeScope="" ma:versionID="ff8bae4d4909832944d0827bd768e321">
  <xsd:schema xmlns:xsd="http://www.w3.org/2001/XMLSchema" xmlns:xs="http://www.w3.org/2001/XMLSchema" xmlns:p="http://schemas.microsoft.com/office/2006/metadata/properties" xmlns:ns2="b51002e8-40c1-4fb5-90c3-c7ec4fd7605f" xmlns:ns3="17ff883b-0914-4d29-967f-8ce0271ed9d6" targetNamespace="http://schemas.microsoft.com/office/2006/metadata/properties" ma:root="true" ma:fieldsID="92f49afc116bec8da34e037a9406d32f" ns2:_="" ns3:_="">
    <xsd:import namespace="b51002e8-40c1-4fb5-90c3-c7ec4fd7605f"/>
    <xsd:import namespace="17ff883b-0914-4d29-967f-8ce0271ed9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002e8-40c1-4fb5-90c3-c7ec4fd760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883b-0914-4d29-967f-8ce0271ed9d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9B506D-453A-4EDA-AB33-AADC1C1F4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A8364-23DE-4A24-AF8F-284BA3504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AE032-4E58-411E-A620-3C0D40C5E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1002e8-40c1-4fb5-90c3-c7ec4fd7605f"/>
    <ds:schemaRef ds:uri="17ff883b-0914-4d29-967f-8ce0271ed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Walsh Group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Macke, Stacy</cp:lastModifiedBy>
  <cp:revision>3</cp:revision>
  <cp:lastPrinted>2016-12-14T00:09:00Z</cp:lastPrinted>
  <dcterms:created xsi:type="dcterms:W3CDTF">2022-05-03T17:21:00Z</dcterms:created>
  <dcterms:modified xsi:type="dcterms:W3CDTF">2022-05-03T17:34:00Z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0x0101002F68FA4010F7F84CAC444E32FF2D5762</vt:lpwstr>
  </property>
</Properties>
</file>